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sz w:val="24"/>
        </w:rPr>
      </w:pPr>
      <w:r>
        <w:rPr>
          <w:rFonts w:hint="eastAsia"/>
          <w:sz w:val="24"/>
        </w:rPr>
        <w:t>附件：</w:t>
      </w:r>
    </w:p>
    <w:p>
      <w:pPr>
        <w:widowControl/>
        <w:ind w:firstLine="562" w:firstLineChars="200"/>
        <w:jc w:val="left"/>
        <w:rPr>
          <w:rFonts w:ascii="宋体" w:hAnsi="宋体" w:cs="宋体"/>
          <w:b/>
          <w:color w:val="000000" w:themeColor="text1"/>
          <w:kern w:val="0"/>
          <w:sz w:val="28"/>
          <w:szCs w:val="28"/>
        </w:rPr>
      </w:pPr>
      <w:bookmarkStart w:id="0" w:name="_GoBack"/>
      <w:r>
        <w:rPr>
          <w:rFonts w:hint="eastAsia" w:ascii="宋体" w:hAnsi="宋体" w:cs="宋体"/>
          <w:b/>
          <w:color w:val="000000" w:themeColor="text1"/>
          <w:kern w:val="0"/>
          <w:sz w:val="28"/>
          <w:szCs w:val="28"/>
        </w:rPr>
        <w:t>无锡太湖学院第一届党建和思想政治工作优秀成果获奖名单</w:t>
      </w:r>
      <w:bookmarkEnd w:id="0"/>
    </w:p>
    <w:p>
      <w:pPr>
        <w:widowControl/>
        <w:spacing w:line="240" w:lineRule="exact"/>
        <w:jc w:val="left"/>
        <w:rPr>
          <w:rFonts w:ascii="宋体" w:hAnsi="宋体" w:cs="宋体"/>
          <w:color w:val="000000" w:themeColor="text1"/>
          <w:kern w:val="0"/>
          <w:szCs w:val="21"/>
        </w:rPr>
      </w:pPr>
      <w:r>
        <w:rPr>
          <w:rFonts w:hint="eastAsia" w:ascii="方正小标宋简体" w:hAnsi="宋体" w:eastAsia="方正小标宋简体" w:cs="宋体"/>
          <w:color w:val="000000"/>
          <w:kern w:val="0"/>
          <w:szCs w:val="21"/>
        </w:rPr>
        <w:t>注：排名不分先后，按成果第一完成人姓名首字母音序排序。</w:t>
      </w:r>
    </w:p>
    <w:tbl>
      <w:tblPr>
        <w:tblStyle w:val="14"/>
        <w:tblW w:w="0" w:type="auto"/>
        <w:tblInd w:w="-176" w:type="dxa"/>
        <w:tblLayout w:type="autofit"/>
        <w:tblCellMar>
          <w:top w:w="0" w:type="dxa"/>
          <w:left w:w="108" w:type="dxa"/>
          <w:bottom w:w="0" w:type="dxa"/>
          <w:right w:w="108" w:type="dxa"/>
        </w:tblCellMar>
      </w:tblPr>
      <w:tblGrid>
        <w:gridCol w:w="693"/>
        <w:gridCol w:w="1148"/>
        <w:gridCol w:w="4572"/>
        <w:gridCol w:w="929"/>
        <w:gridCol w:w="103"/>
        <w:gridCol w:w="1253"/>
      </w:tblGrid>
      <w:tr>
        <w:tblPrEx>
          <w:tblCellMar>
            <w:top w:w="0" w:type="dxa"/>
            <w:left w:w="108" w:type="dxa"/>
            <w:bottom w:w="0" w:type="dxa"/>
            <w:right w:w="108" w:type="dxa"/>
          </w:tblCellMar>
        </w:tblPrEx>
        <w:trPr>
          <w:trHeight w:val="423" w:hRule="atLeast"/>
        </w:trPr>
        <w:tc>
          <w:tcPr>
            <w:tcW w:w="8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特等奖</w:t>
            </w:r>
          </w:p>
        </w:tc>
      </w:tr>
      <w:tr>
        <w:tblPrEx>
          <w:tblCellMar>
            <w:top w:w="0" w:type="dxa"/>
            <w:left w:w="108" w:type="dxa"/>
            <w:bottom w:w="0" w:type="dxa"/>
            <w:right w:w="108" w:type="dxa"/>
          </w:tblCellMar>
        </w:tblPrEx>
        <w:trPr>
          <w:trHeight w:val="40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48"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成果形式</w:t>
            </w:r>
          </w:p>
        </w:tc>
        <w:tc>
          <w:tcPr>
            <w:tcW w:w="4572"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成果名称</w:t>
            </w:r>
          </w:p>
        </w:tc>
        <w:tc>
          <w:tcPr>
            <w:tcW w:w="929"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完成人</w:t>
            </w:r>
          </w:p>
        </w:tc>
        <w:tc>
          <w:tcPr>
            <w:tcW w:w="1356" w:type="dxa"/>
            <w:gridSpan w:val="2"/>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所在单位</w:t>
            </w:r>
          </w:p>
        </w:tc>
      </w:tr>
      <w:tr>
        <w:tblPrEx>
          <w:tblCellMar>
            <w:top w:w="0" w:type="dxa"/>
            <w:left w:w="108" w:type="dxa"/>
            <w:bottom w:w="0" w:type="dxa"/>
            <w:right w:w="108" w:type="dxa"/>
          </w:tblCellMar>
        </w:tblPrEx>
        <w:trPr>
          <w:trHeight w:val="70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48"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地方应用型高校外语课程思政实践的探索研究--以大学生“用外语讲述地方文化”为例</w:t>
            </w:r>
          </w:p>
        </w:tc>
        <w:tc>
          <w:tcPr>
            <w:tcW w:w="929"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万  燕  吴旻昊</w:t>
            </w:r>
          </w:p>
        </w:tc>
        <w:tc>
          <w:tcPr>
            <w:tcW w:w="1356" w:type="dxa"/>
            <w:gridSpan w:val="2"/>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外国语学院</w:t>
            </w:r>
          </w:p>
        </w:tc>
      </w:tr>
      <w:tr>
        <w:tblPrEx>
          <w:tblCellMar>
            <w:top w:w="0" w:type="dxa"/>
            <w:left w:w="108" w:type="dxa"/>
            <w:bottom w:w="0" w:type="dxa"/>
            <w:right w:w="108" w:type="dxa"/>
          </w:tblCellMar>
        </w:tblPrEx>
        <w:trPr>
          <w:trHeight w:val="64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48"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马克思主义学院孔子学堂建设的“34567”体系构建与实践</w:t>
            </w:r>
          </w:p>
        </w:tc>
        <w:tc>
          <w:tcPr>
            <w:tcW w:w="929"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孙艳艳 顾  瑶</w:t>
            </w:r>
          </w:p>
        </w:tc>
        <w:tc>
          <w:tcPr>
            <w:tcW w:w="1356" w:type="dxa"/>
            <w:gridSpan w:val="2"/>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r>
        <w:tblPrEx>
          <w:tblCellMar>
            <w:top w:w="0" w:type="dxa"/>
            <w:left w:w="108" w:type="dxa"/>
            <w:bottom w:w="0" w:type="dxa"/>
            <w:right w:w="108" w:type="dxa"/>
          </w:tblCellMar>
        </w:tblPrEx>
        <w:trPr>
          <w:trHeight w:val="499"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48"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民办高校党建工作现状与对策研究</w:t>
            </w:r>
          </w:p>
        </w:tc>
        <w:tc>
          <w:tcPr>
            <w:tcW w:w="929"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辛  怡</w:t>
            </w:r>
          </w:p>
        </w:tc>
        <w:tc>
          <w:tcPr>
            <w:tcW w:w="1356" w:type="dxa"/>
            <w:gridSpan w:val="2"/>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党办</w:t>
            </w:r>
          </w:p>
        </w:tc>
      </w:tr>
      <w:tr>
        <w:tblPrEx>
          <w:tblCellMar>
            <w:top w:w="0" w:type="dxa"/>
            <w:left w:w="108" w:type="dxa"/>
            <w:bottom w:w="0" w:type="dxa"/>
            <w:right w:w="108" w:type="dxa"/>
          </w:tblCellMar>
        </w:tblPrEx>
        <w:trPr>
          <w:trHeight w:val="61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48"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全国样板党支部建设在民办高校马克思主义学院的探索与实践</w:t>
            </w:r>
          </w:p>
        </w:tc>
        <w:tc>
          <w:tcPr>
            <w:tcW w:w="929"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陆启义， 等</w:t>
            </w:r>
          </w:p>
        </w:tc>
        <w:tc>
          <w:tcPr>
            <w:tcW w:w="1356" w:type="dxa"/>
            <w:gridSpan w:val="2"/>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r>
        <w:tblPrEx>
          <w:tblCellMar>
            <w:top w:w="0" w:type="dxa"/>
            <w:left w:w="108" w:type="dxa"/>
            <w:bottom w:w="0" w:type="dxa"/>
            <w:right w:w="108" w:type="dxa"/>
          </w:tblCellMar>
        </w:tblPrEx>
        <w:trPr>
          <w:trHeight w:val="61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48"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以大学生志愿服务活动为载体，创新无锡太湖学院思想政治教育工作</w:t>
            </w:r>
          </w:p>
        </w:tc>
        <w:tc>
          <w:tcPr>
            <w:tcW w:w="929" w:type="dxa"/>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陈  朕</w:t>
            </w:r>
          </w:p>
        </w:tc>
        <w:tc>
          <w:tcPr>
            <w:tcW w:w="1356" w:type="dxa"/>
            <w:gridSpan w:val="2"/>
            <w:tcBorders>
              <w:top w:val="nil"/>
              <w:left w:val="nil"/>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color w:val="000000"/>
                <w:kern w:val="0"/>
                <w:sz w:val="20"/>
                <w:szCs w:val="20"/>
              </w:rPr>
            </w:pPr>
            <w:r>
              <w:rPr>
                <w:rFonts w:hint="eastAsia" w:ascii="宋体" w:hAnsi="宋体" w:cs="宋体"/>
                <w:color w:val="000000"/>
                <w:kern w:val="0"/>
                <w:sz w:val="20"/>
                <w:szCs w:val="20"/>
              </w:rPr>
              <w:t>团委</w:t>
            </w:r>
          </w:p>
        </w:tc>
      </w:tr>
      <w:tr>
        <w:tblPrEx>
          <w:tblCellMar>
            <w:top w:w="0" w:type="dxa"/>
            <w:left w:w="108" w:type="dxa"/>
            <w:bottom w:w="0" w:type="dxa"/>
            <w:right w:w="108" w:type="dxa"/>
          </w:tblCellMar>
        </w:tblPrEx>
        <w:trPr>
          <w:trHeight w:val="537" w:hRule="atLeast"/>
        </w:trPr>
        <w:tc>
          <w:tcPr>
            <w:tcW w:w="8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24"/>
              </w:rPr>
            </w:pPr>
            <w:r>
              <w:rPr>
                <w:rFonts w:hint="eastAsia" w:ascii="黑体" w:hAnsi="黑体" w:eastAsia="黑体" w:cs="宋体"/>
                <w:b/>
                <w:bCs/>
                <w:color w:val="000000"/>
                <w:kern w:val="0"/>
                <w:sz w:val="24"/>
              </w:rPr>
              <w:t>一等奖</w:t>
            </w:r>
          </w:p>
        </w:tc>
      </w:tr>
      <w:tr>
        <w:tblPrEx>
          <w:tblCellMar>
            <w:top w:w="0" w:type="dxa"/>
            <w:left w:w="108" w:type="dxa"/>
            <w:bottom w:w="0" w:type="dxa"/>
            <w:right w:w="108" w:type="dxa"/>
          </w:tblCellMar>
        </w:tblPrEx>
        <w:trPr>
          <w:trHeight w:val="63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成果形式</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成果名称</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成果完成人</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所在单位</w:t>
            </w:r>
          </w:p>
        </w:tc>
      </w:tr>
      <w:tr>
        <w:tblPrEx>
          <w:tblCellMar>
            <w:top w:w="0" w:type="dxa"/>
            <w:left w:w="108" w:type="dxa"/>
            <w:bottom w:w="0" w:type="dxa"/>
            <w:right w:w="108" w:type="dxa"/>
          </w:tblCellMar>
        </w:tblPrEx>
        <w:trPr>
          <w:trHeight w:val="42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《C++语言程序设计》课程思政教学案例研究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包莹莹  王  丽</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物联网工程学院</w:t>
            </w:r>
          </w:p>
        </w:tc>
      </w:tr>
      <w:tr>
        <w:tblPrEx>
          <w:tblCellMar>
            <w:top w:w="0" w:type="dxa"/>
            <w:left w:w="108" w:type="dxa"/>
            <w:bottom w:w="0" w:type="dxa"/>
            <w:right w:w="108" w:type="dxa"/>
          </w:tblCellMar>
        </w:tblPrEx>
        <w:trPr>
          <w:trHeight w:val="69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地方红色文化资源与高校红色经典阅读相结合的红色基因传承模式探索与实践</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刘文社 徐  樾   刘越明</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图书馆</w:t>
            </w:r>
          </w:p>
        </w:tc>
      </w:tr>
      <w:tr>
        <w:tblPrEx>
          <w:tblCellMar>
            <w:top w:w="0" w:type="dxa"/>
            <w:left w:w="108" w:type="dxa"/>
            <w:bottom w:w="0" w:type="dxa"/>
            <w:right w:w="108" w:type="dxa"/>
          </w:tblCellMar>
        </w:tblPrEx>
        <w:trPr>
          <w:trHeight w:val="54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“三全育人”视域下艺术学科赋能课程思政建设研究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刘矫妍</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艺术学院</w:t>
            </w:r>
          </w:p>
        </w:tc>
      </w:tr>
      <w:tr>
        <w:tblPrEx>
          <w:tblCellMar>
            <w:top w:w="0" w:type="dxa"/>
            <w:left w:w="108" w:type="dxa"/>
            <w:bottom w:w="0" w:type="dxa"/>
            <w:right w:w="108" w:type="dxa"/>
          </w:tblCellMar>
        </w:tblPrEx>
        <w:trPr>
          <w:trHeight w:val="69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高校红色党建系列活动的融合设计与实践</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——以智能装备工程学院党总支组织开展党史学习教育为例</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杨学圣</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智能装备工程学院</w:t>
            </w:r>
          </w:p>
        </w:tc>
      </w:tr>
      <w:tr>
        <w:tblPrEx>
          <w:tblCellMar>
            <w:top w:w="0" w:type="dxa"/>
            <w:left w:w="108" w:type="dxa"/>
            <w:bottom w:w="0" w:type="dxa"/>
            <w:right w:w="108" w:type="dxa"/>
          </w:tblCellMar>
        </w:tblPrEx>
        <w:trPr>
          <w:trHeight w:val="46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民办高校课程思政建设研究——以《系统解剖学》课程为例</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杨晨晨</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健康与护理学院</w:t>
            </w:r>
          </w:p>
        </w:tc>
      </w:tr>
      <w:tr>
        <w:tblPrEx>
          <w:tblCellMar>
            <w:top w:w="0" w:type="dxa"/>
            <w:left w:w="108" w:type="dxa"/>
            <w:bottom w:w="0" w:type="dxa"/>
            <w:right w:w="108" w:type="dxa"/>
          </w:tblCellMar>
        </w:tblPrEx>
        <w:trPr>
          <w:trHeight w:val="48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中华优秀传统文化走进高校校园的实践探索与成效评价</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吴学林</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学生工作处</w:t>
            </w:r>
          </w:p>
        </w:tc>
      </w:tr>
      <w:tr>
        <w:tblPrEx>
          <w:tblCellMar>
            <w:top w:w="0" w:type="dxa"/>
            <w:left w:w="108" w:type="dxa"/>
            <w:bottom w:w="0" w:type="dxa"/>
            <w:right w:w="108" w:type="dxa"/>
          </w:tblCellMar>
        </w:tblPrEx>
        <w:trPr>
          <w:trHeight w:val="48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构建民办高校思政课教师队伍建设的稳定机制探究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吴禹江  林苏云</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r>
        <w:tblPrEx>
          <w:tblCellMar>
            <w:top w:w="0" w:type="dxa"/>
            <w:left w:w="108" w:type="dxa"/>
            <w:bottom w:w="0" w:type="dxa"/>
            <w:right w:w="108" w:type="dxa"/>
          </w:tblCellMar>
        </w:tblPrEx>
        <w:trPr>
          <w:trHeight w:val="48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信息碎片化传播对高校思想政治教育的影响及对策研究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唐艳华</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党委宣传部</w:t>
            </w:r>
          </w:p>
        </w:tc>
      </w:tr>
      <w:tr>
        <w:tblPrEx>
          <w:tblCellMar>
            <w:top w:w="0" w:type="dxa"/>
            <w:left w:w="108" w:type="dxa"/>
            <w:bottom w:w="0" w:type="dxa"/>
            <w:right w:w="108" w:type="dxa"/>
          </w:tblCellMar>
        </w:tblPrEx>
        <w:trPr>
          <w:trHeight w:val="48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红色文化融入民办高校思想政治教育探析</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  哲   刘  念</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r>
        <w:tblPrEx>
          <w:tblCellMar>
            <w:top w:w="0" w:type="dxa"/>
            <w:left w:w="108" w:type="dxa"/>
            <w:bottom w:w="0" w:type="dxa"/>
            <w:right w:w="108" w:type="dxa"/>
          </w:tblCellMar>
        </w:tblPrEx>
        <w:trPr>
          <w:trHeight w:val="43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民办高校"1+5+3"思政工作体系建构</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薛德祥</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党委宣传部</w:t>
            </w:r>
          </w:p>
        </w:tc>
      </w:tr>
      <w:tr>
        <w:tblPrEx>
          <w:tblCellMar>
            <w:top w:w="0" w:type="dxa"/>
            <w:left w:w="108" w:type="dxa"/>
            <w:bottom w:w="0" w:type="dxa"/>
            <w:right w:w="108" w:type="dxa"/>
          </w:tblCellMar>
        </w:tblPrEx>
        <w:trPr>
          <w:trHeight w:val="585" w:hRule="atLeast"/>
        </w:trPr>
        <w:tc>
          <w:tcPr>
            <w:tcW w:w="8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简体" w:hAnsi="宋体" w:eastAsia="方正小标宋简体" w:cs="宋体"/>
                <w:b/>
                <w:bCs/>
                <w:color w:val="000000"/>
                <w:kern w:val="0"/>
                <w:sz w:val="24"/>
              </w:rPr>
            </w:pPr>
            <w:r>
              <w:rPr>
                <w:rFonts w:hint="eastAsia" w:ascii="黑体" w:hAnsi="黑体" w:eastAsia="黑体" w:cs="宋体"/>
                <w:b/>
                <w:bCs/>
                <w:color w:val="000000"/>
                <w:kern w:val="0"/>
                <w:sz w:val="24"/>
              </w:rPr>
              <w:t>二等奖</w:t>
            </w:r>
          </w:p>
        </w:tc>
      </w:tr>
      <w:tr>
        <w:tblPrEx>
          <w:tblCellMar>
            <w:top w:w="0" w:type="dxa"/>
            <w:left w:w="108" w:type="dxa"/>
            <w:bottom w:w="0" w:type="dxa"/>
            <w:right w:w="108" w:type="dxa"/>
          </w:tblCellMar>
        </w:tblPrEx>
        <w:trPr>
          <w:trHeight w:val="58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成果形式</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成果名称</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成果完成人</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所在单位</w:t>
            </w:r>
          </w:p>
        </w:tc>
      </w:tr>
      <w:tr>
        <w:tblPrEx>
          <w:tblCellMar>
            <w:top w:w="0" w:type="dxa"/>
            <w:left w:w="108" w:type="dxa"/>
            <w:bottom w:w="0" w:type="dxa"/>
            <w:right w:w="108" w:type="dxa"/>
          </w:tblCellMar>
        </w:tblPrEx>
        <w:trPr>
          <w:trHeight w:val="42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全媒体背景下民办高校党建工作的路径研究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王彦环</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艺术学院</w:t>
            </w:r>
          </w:p>
        </w:tc>
      </w:tr>
      <w:tr>
        <w:tblPrEx>
          <w:tblCellMar>
            <w:top w:w="0" w:type="dxa"/>
            <w:left w:w="108" w:type="dxa"/>
            <w:bottom w:w="0" w:type="dxa"/>
            <w:right w:w="108" w:type="dxa"/>
          </w:tblCellMar>
        </w:tblPrEx>
        <w:trPr>
          <w:trHeight w:val="40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48"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研究报告</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民办高校“大思政课”育人工作体系研究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化开斌</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艺术学院</w:t>
            </w:r>
          </w:p>
        </w:tc>
      </w:tr>
      <w:tr>
        <w:tblPrEx>
          <w:tblCellMar>
            <w:top w:w="0" w:type="dxa"/>
            <w:left w:w="108" w:type="dxa"/>
            <w:bottom w:w="0" w:type="dxa"/>
            <w:right w:w="108" w:type="dxa"/>
          </w:tblCellMar>
        </w:tblPrEx>
        <w:trPr>
          <w:trHeight w:val="40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学生党员教育与培养：现状、问题与解决路径</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  平</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党办</w:t>
            </w:r>
          </w:p>
        </w:tc>
      </w:tr>
      <w:tr>
        <w:tblPrEx>
          <w:tblCellMar>
            <w:top w:w="0" w:type="dxa"/>
            <w:left w:w="108" w:type="dxa"/>
            <w:bottom w:w="0" w:type="dxa"/>
            <w:right w:w="108" w:type="dxa"/>
          </w:tblCellMar>
        </w:tblPrEx>
        <w:trPr>
          <w:trHeight w:val="54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高校基层党建工作与大学生学科竞赛融合研究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匡  程   朱  智  </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物联网工程学院</w:t>
            </w:r>
          </w:p>
        </w:tc>
      </w:tr>
      <w:tr>
        <w:tblPrEx>
          <w:tblCellMar>
            <w:top w:w="0" w:type="dxa"/>
            <w:left w:w="108" w:type="dxa"/>
            <w:bottom w:w="0" w:type="dxa"/>
            <w:right w:w="108" w:type="dxa"/>
          </w:tblCellMar>
        </w:tblPrEx>
        <w:trPr>
          <w:trHeight w:val="39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党建与军地协同基地合作研究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任思悦</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外国语学院</w:t>
            </w:r>
          </w:p>
        </w:tc>
      </w:tr>
      <w:tr>
        <w:tblPrEx>
          <w:tblCellMar>
            <w:top w:w="0" w:type="dxa"/>
            <w:left w:w="108" w:type="dxa"/>
            <w:bottom w:w="0" w:type="dxa"/>
            <w:right w:w="108" w:type="dxa"/>
          </w:tblCellMar>
        </w:tblPrEx>
        <w:trPr>
          <w:trHeight w:val="73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地方红色文化引领大学生思政教育研究</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——以智能装备工程学院学生支部党日活动为例</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许心怡</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智能装备工程学院</w:t>
            </w:r>
          </w:p>
        </w:tc>
      </w:tr>
      <w:tr>
        <w:tblPrEx>
          <w:tblCellMar>
            <w:top w:w="0" w:type="dxa"/>
            <w:left w:w="108" w:type="dxa"/>
            <w:bottom w:w="0" w:type="dxa"/>
            <w:right w:w="108" w:type="dxa"/>
          </w:tblCellMar>
        </w:tblPrEx>
        <w:trPr>
          <w:trHeight w:val="60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高校基层党支部主题党日活动创新研究</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——基于红色五月主题党日活动案例的分析</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阮  菲</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外国语学院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民办高校思想政治理论课教学困境及对策分析</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孙艺宁</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r>
        <w:tblPrEx>
          <w:tblCellMar>
            <w:top w:w="0" w:type="dxa"/>
            <w:left w:w="108" w:type="dxa"/>
            <w:bottom w:w="0" w:type="dxa"/>
            <w:right w:w="108" w:type="dxa"/>
          </w:tblCellMar>
        </w:tblPrEx>
        <w:trPr>
          <w:trHeight w:val="417"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提升民办高校基层党组织组织力路径研究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  安</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党委宣传部</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基于“党建+志愿服务”模式的大学生党员培养实践研究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  锴</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课程思政视域下“新设计学”学科的时代意蕴、</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内容构建与探索实践——以《广告设计》课程为例</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宋佳音</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艺术学院</w:t>
            </w:r>
          </w:p>
        </w:tc>
      </w:tr>
      <w:tr>
        <w:tblPrEx>
          <w:tblCellMar>
            <w:top w:w="0" w:type="dxa"/>
            <w:left w:w="108" w:type="dxa"/>
            <w:bottom w:w="0" w:type="dxa"/>
            <w:right w:w="108" w:type="dxa"/>
          </w:tblCellMar>
        </w:tblPrEx>
        <w:trPr>
          <w:trHeight w:val="443"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高校大学生党员培养模式路径创新研究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豆中中</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党委宣传部</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新媒体时代民办高校党建宣传工作的研究与实践</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  琼</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r>
        <w:tblPrEx>
          <w:tblCellMar>
            <w:top w:w="0" w:type="dxa"/>
            <w:left w:w="108" w:type="dxa"/>
            <w:bottom w:w="0" w:type="dxa"/>
            <w:right w:w="108" w:type="dxa"/>
          </w:tblCellMar>
        </w:tblPrEx>
        <w:trPr>
          <w:trHeight w:val="67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民办高校“党建+”工作模式探索与实践——以智能建造学院党总支为例</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  波</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智能建造学院</w:t>
            </w:r>
          </w:p>
        </w:tc>
      </w:tr>
      <w:tr>
        <w:tblPrEx>
          <w:tblCellMar>
            <w:top w:w="0" w:type="dxa"/>
            <w:left w:w="108" w:type="dxa"/>
            <w:bottom w:w="0" w:type="dxa"/>
            <w:right w:w="108" w:type="dxa"/>
          </w:tblCellMar>
        </w:tblPrEx>
        <w:trPr>
          <w:trHeight w:val="70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“三全育人”视域下民办高校党建结对共建模式的探索与实践 </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陈利娟 蒋昊霖， 等</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会计学院</w:t>
            </w:r>
          </w:p>
        </w:tc>
      </w:tr>
      <w:tr>
        <w:tblPrEx>
          <w:tblCellMar>
            <w:top w:w="0" w:type="dxa"/>
            <w:left w:w="108" w:type="dxa"/>
            <w:bottom w:w="0" w:type="dxa"/>
            <w:right w:w="108" w:type="dxa"/>
          </w:tblCellMar>
        </w:tblPrEx>
        <w:trPr>
          <w:trHeight w:val="34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基于文化育人的民办高校校园文化建设研究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  镭</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党委宣传部</w:t>
            </w:r>
          </w:p>
        </w:tc>
      </w:tr>
      <w:tr>
        <w:tblPrEx>
          <w:tblCellMar>
            <w:top w:w="0" w:type="dxa"/>
            <w:left w:w="108" w:type="dxa"/>
            <w:bottom w:w="0" w:type="dxa"/>
            <w:right w:w="108" w:type="dxa"/>
          </w:tblCellMar>
        </w:tblPrEx>
        <w:trPr>
          <w:trHeight w:val="60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新时期高校教师党支部党日活动先进性与实效性研究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俞昊波</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外国语学院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新时代背景下高校教师党支部建设的探索与实践</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贺方倩</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智能建造学院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民办高校“三全育人”必要性与路径研究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秦海波</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继续教育学院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无锡太湖学院“一站式”学生社区构建与探索</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聂雨苗 </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学生工作处</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高校党建研究百年：回顾与展望 </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倪  涛</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高教研究所</w:t>
            </w:r>
          </w:p>
        </w:tc>
      </w:tr>
      <w:tr>
        <w:tblPrEx>
          <w:tblCellMar>
            <w:top w:w="0" w:type="dxa"/>
            <w:left w:w="108" w:type="dxa"/>
            <w:bottom w:w="0" w:type="dxa"/>
            <w:right w:w="108" w:type="dxa"/>
          </w:tblCellMar>
        </w:tblPrEx>
        <w:trPr>
          <w:trHeight w:val="52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14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高校艺术美育公共课《音乐与中国文化》“课程思政”研究与实践</w:t>
            </w:r>
          </w:p>
        </w:tc>
        <w:tc>
          <w:tcPr>
            <w:tcW w:w="103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彭  青</w:t>
            </w:r>
          </w:p>
        </w:tc>
        <w:tc>
          <w:tcPr>
            <w:tcW w:w="125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典型经验案例</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数字化背景下高校党建工作新模式研究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董宏宇</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外国语学院</w:t>
            </w:r>
          </w:p>
        </w:tc>
      </w:tr>
      <w:tr>
        <w:tblPrEx>
          <w:tblCellMar>
            <w:top w:w="0" w:type="dxa"/>
            <w:left w:w="108" w:type="dxa"/>
            <w:bottom w:w="0" w:type="dxa"/>
            <w:right w:w="108" w:type="dxa"/>
          </w:tblCellMar>
        </w:tblPrEx>
        <w:trPr>
          <w:trHeight w:val="525"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民办高校课程思政建设：意义、制约因素及路径研究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康亚华 卢美丽 </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高教研究所</w:t>
            </w:r>
          </w:p>
        </w:tc>
      </w:tr>
      <w:tr>
        <w:tblPrEx>
          <w:tblCellMar>
            <w:top w:w="0" w:type="dxa"/>
            <w:left w:w="108" w:type="dxa"/>
            <w:bottom w:w="0" w:type="dxa"/>
            <w:right w:w="108" w:type="dxa"/>
          </w:tblCellMar>
        </w:tblPrEx>
        <w:trPr>
          <w:trHeight w:val="390"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论文</w:t>
            </w:r>
          </w:p>
        </w:tc>
        <w:tc>
          <w:tcPr>
            <w:tcW w:w="45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新时代民办高校师德师风建设研究</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潘  杰</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马克思主义学院</w:t>
            </w:r>
          </w:p>
        </w:tc>
      </w:tr>
    </w:tbl>
    <w:p>
      <w:pPr>
        <w:widowControl/>
        <w:jc w:val="left"/>
        <w:rPr>
          <w:rFonts w:ascii="宋体" w:hAnsi="宋体" w:cs="宋体"/>
          <w:color w:val="000000" w:themeColor="text1"/>
          <w:kern w:val="0"/>
          <w:sz w:val="29"/>
          <w:szCs w:val="29"/>
        </w:rPr>
      </w:pPr>
    </w:p>
    <w:p>
      <w:pPr>
        <w:widowControl/>
        <w:jc w:val="left"/>
        <w:rPr>
          <w:rFonts w:ascii="宋体" w:hAnsi="宋体" w:cs="宋体"/>
          <w:color w:val="000000" w:themeColor="text1"/>
          <w:kern w:val="0"/>
          <w:sz w:val="29"/>
          <w:szCs w:val="29"/>
        </w:rPr>
      </w:pPr>
    </w:p>
    <w:p>
      <w:pPr>
        <w:widowControl/>
        <w:jc w:val="left"/>
        <w:rPr>
          <w:rFonts w:ascii="宋体" w:hAnsi="宋体" w:cs="宋体"/>
          <w:color w:val="000000" w:themeColor="text1"/>
          <w:kern w:val="0"/>
          <w:sz w:val="29"/>
          <w:szCs w:val="29"/>
        </w:rPr>
      </w:pPr>
    </w:p>
    <w:p>
      <w:pPr>
        <w:widowControl/>
        <w:jc w:val="left"/>
        <w:rPr>
          <w:rFonts w:ascii="宋体" w:hAnsi="宋体" w:cs="宋体"/>
          <w:color w:val="000000" w:themeColor="text1"/>
          <w:kern w:val="0"/>
          <w:sz w:val="29"/>
          <w:szCs w:val="29"/>
        </w:rPr>
      </w:pPr>
    </w:p>
    <w:p>
      <w:pPr>
        <w:widowControl/>
        <w:ind w:firstLine="580" w:firstLineChars="200"/>
        <w:jc w:val="left"/>
        <w:rPr>
          <w:rFonts w:ascii="宋体" w:hAnsi="宋体" w:cs="宋体"/>
          <w:color w:val="000000" w:themeColor="text1"/>
          <w:kern w:val="0"/>
          <w:sz w:val="29"/>
          <w:szCs w:val="29"/>
        </w:rPr>
      </w:pPr>
    </w:p>
    <w:p>
      <w:pPr>
        <w:widowControl/>
        <w:ind w:firstLine="580" w:firstLineChars="200"/>
        <w:jc w:val="left"/>
        <w:rPr>
          <w:rFonts w:ascii="宋体" w:hAnsi="宋体" w:cs="宋体"/>
          <w:color w:val="000000" w:themeColor="text1"/>
          <w:kern w:val="0"/>
          <w:sz w:val="29"/>
          <w:szCs w:val="29"/>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WYzZTViZjM3ZjU2ZTg1MjQyZWRjYmUyZjYzZWIifQ=="/>
  </w:docVars>
  <w:rsids>
    <w:rsidRoot w:val="00285E4F"/>
    <w:rsid w:val="00055D72"/>
    <w:rsid w:val="000B0A23"/>
    <w:rsid w:val="00101BD1"/>
    <w:rsid w:val="00105AC2"/>
    <w:rsid w:val="0012220B"/>
    <w:rsid w:val="001467CD"/>
    <w:rsid w:val="00181096"/>
    <w:rsid w:val="00227DCF"/>
    <w:rsid w:val="00230AEC"/>
    <w:rsid w:val="0024063A"/>
    <w:rsid w:val="00285E4F"/>
    <w:rsid w:val="002C390D"/>
    <w:rsid w:val="00301F0F"/>
    <w:rsid w:val="0042370B"/>
    <w:rsid w:val="004C25E6"/>
    <w:rsid w:val="00500973"/>
    <w:rsid w:val="005B4774"/>
    <w:rsid w:val="00634DC3"/>
    <w:rsid w:val="0063740F"/>
    <w:rsid w:val="006B7783"/>
    <w:rsid w:val="00725CD9"/>
    <w:rsid w:val="00741D58"/>
    <w:rsid w:val="00770495"/>
    <w:rsid w:val="009E46CA"/>
    <w:rsid w:val="00A026D5"/>
    <w:rsid w:val="00A239F9"/>
    <w:rsid w:val="00B265EA"/>
    <w:rsid w:val="00BA27EE"/>
    <w:rsid w:val="00BB6A20"/>
    <w:rsid w:val="00CC6234"/>
    <w:rsid w:val="00D67828"/>
    <w:rsid w:val="00EA2D93"/>
    <w:rsid w:val="00F701CD"/>
    <w:rsid w:val="02F7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spacing w:line="560" w:lineRule="exact"/>
      <w:ind w:firstLine="640" w:firstLineChars="200"/>
      <w:outlineLvl w:val="0"/>
    </w:pPr>
    <w:rPr>
      <w:rFonts w:eastAsia="黑体"/>
      <w:kern w:val="44"/>
      <w:sz w:val="32"/>
      <w:szCs w:val="20"/>
    </w:rPr>
  </w:style>
  <w:style w:type="paragraph" w:styleId="3">
    <w:name w:val="heading 2"/>
    <w:basedOn w:val="1"/>
    <w:next w:val="1"/>
    <w:link w:val="22"/>
    <w:qFormat/>
    <w:uiPriority w:val="0"/>
    <w:pPr>
      <w:keepNext/>
      <w:keepLines/>
      <w:spacing w:line="560" w:lineRule="exact"/>
      <w:ind w:firstLine="640" w:firstLineChars="200"/>
      <w:outlineLvl w:val="1"/>
    </w:pPr>
    <w:rPr>
      <w:rFonts w:ascii="Times New Roman" w:hAnsi="Times New Roman" w:eastAsia="楷体_GB2312"/>
      <w:b/>
      <w:kern w:val="0"/>
      <w:sz w:val="32"/>
      <w:szCs w:val="20"/>
    </w:rPr>
  </w:style>
  <w:style w:type="paragraph" w:styleId="4">
    <w:name w:val="heading 3"/>
    <w:basedOn w:val="1"/>
    <w:next w:val="1"/>
    <w:link w:val="23"/>
    <w:qFormat/>
    <w:uiPriority w:val="0"/>
    <w:pPr>
      <w:keepNext/>
      <w:keepLines/>
      <w:spacing w:line="560" w:lineRule="exact"/>
      <w:ind w:firstLine="640" w:firstLineChars="200"/>
      <w:outlineLvl w:val="2"/>
    </w:pPr>
    <w:rPr>
      <w:rFonts w:eastAsia="仿宋_GB2312"/>
      <w:b/>
      <w:kern w:val="0"/>
      <w:sz w:val="32"/>
      <w:szCs w:val="20"/>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pPr>
  </w:style>
  <w:style w:type="paragraph" w:styleId="6">
    <w:name w:val="Date"/>
    <w:basedOn w:val="1"/>
    <w:next w:val="1"/>
    <w:link w:val="43"/>
    <w:autoRedefine/>
    <w:semiHidden/>
    <w:unhideWhenUsed/>
    <w:qFormat/>
    <w:uiPriority w:val="99"/>
    <w:pPr>
      <w:ind w:left="100" w:leftChars="2500"/>
    </w:pPr>
  </w:style>
  <w:style w:type="paragraph" w:styleId="7">
    <w:name w:val="Balloon Text"/>
    <w:basedOn w:val="1"/>
    <w:link w:val="29"/>
    <w:qFormat/>
    <w:uiPriority w:val="0"/>
    <w:rPr>
      <w:sz w:val="18"/>
      <w:szCs w:val="18"/>
    </w:rPr>
  </w:style>
  <w:style w:type="paragraph" w:styleId="8">
    <w:name w:val="footer"/>
    <w:basedOn w:val="1"/>
    <w:link w:val="26"/>
    <w:qFormat/>
    <w:uiPriority w:val="0"/>
    <w:pPr>
      <w:tabs>
        <w:tab w:val="center" w:pos="4153"/>
        <w:tab w:val="right" w:pos="8306"/>
      </w:tabs>
      <w:snapToGrid w:val="0"/>
      <w:jc w:val="left"/>
    </w:pPr>
    <w:rPr>
      <w:rFonts w:ascii="Times New Roman" w:hAnsi="Times New Roman"/>
      <w:sz w:val="2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8"/>
    <w:qFormat/>
    <w:uiPriority w:val="0"/>
    <w:pPr>
      <w:spacing w:before="240" w:after="60" w:line="360" w:lineRule="auto"/>
      <w:ind w:firstLine="200" w:firstLineChars="200"/>
      <w:jc w:val="left"/>
      <w:outlineLvl w:val="1"/>
    </w:pPr>
    <w:rPr>
      <w:rFonts w:ascii="Cambria" w:hAnsi="Cambria"/>
      <w:b/>
      <w:bCs/>
      <w:kern w:val="28"/>
      <w:sz w:val="28"/>
      <w:szCs w:val="32"/>
    </w:rPr>
  </w:style>
  <w:style w:type="paragraph" w:styleId="11">
    <w:name w:val="footnote text"/>
    <w:basedOn w:val="1"/>
    <w:link w:val="24"/>
    <w:qFormat/>
    <w:uiPriority w:val="0"/>
    <w:pPr>
      <w:snapToGrid w:val="0"/>
      <w:jc w:val="left"/>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27"/>
    <w:qFormat/>
    <w:uiPriority w:val="0"/>
    <w:pPr>
      <w:spacing w:beforeLines="50" w:afterLines="50" w:line="360" w:lineRule="auto"/>
      <w:ind w:firstLine="200" w:firstLineChars="200"/>
      <w:jc w:val="left"/>
      <w:outlineLvl w:val="0"/>
    </w:pPr>
    <w:rPr>
      <w:rFonts w:ascii="Cambria" w:hAnsi="Cambria"/>
      <w:b/>
      <w:bCs/>
      <w:sz w:val="36"/>
      <w:szCs w:val="32"/>
    </w:rPr>
  </w:style>
  <w:style w:type="character" w:styleId="16">
    <w:name w:val="Strong"/>
    <w:basedOn w:val="15"/>
    <w:qFormat/>
    <w:uiPriority w:val="22"/>
    <w:rPr>
      <w:b/>
      <w:bCs/>
    </w:rPr>
  </w:style>
  <w:style w:type="character" w:styleId="17">
    <w:name w:val="page number"/>
    <w:basedOn w:val="15"/>
    <w:qFormat/>
    <w:uiPriority w:val="0"/>
  </w:style>
  <w:style w:type="character" w:styleId="18">
    <w:name w:val="Emphasis"/>
    <w:basedOn w:val="15"/>
    <w:qFormat/>
    <w:uiPriority w:val="20"/>
    <w:rPr>
      <w:i/>
      <w:iCs/>
    </w:rPr>
  </w:style>
  <w:style w:type="character" w:styleId="19">
    <w:name w:val="Hyperlink"/>
    <w:basedOn w:val="15"/>
    <w:autoRedefine/>
    <w:semiHidden/>
    <w:unhideWhenUsed/>
    <w:qFormat/>
    <w:uiPriority w:val="99"/>
    <w:rPr>
      <w:color w:val="0000FF"/>
      <w:u w:val="single"/>
    </w:rPr>
  </w:style>
  <w:style w:type="character" w:styleId="20">
    <w:name w:val="footnote reference"/>
    <w:basedOn w:val="15"/>
    <w:qFormat/>
    <w:uiPriority w:val="0"/>
    <w:rPr>
      <w:vertAlign w:val="superscript"/>
    </w:rPr>
  </w:style>
  <w:style w:type="character" w:customStyle="1" w:styleId="21">
    <w:name w:val="标题 1 Char"/>
    <w:link w:val="2"/>
    <w:qFormat/>
    <w:uiPriority w:val="9"/>
    <w:rPr>
      <w:rFonts w:ascii="Calibri" w:hAnsi="Calibri" w:eastAsia="黑体"/>
      <w:kern w:val="44"/>
      <w:sz w:val="32"/>
    </w:rPr>
  </w:style>
  <w:style w:type="character" w:customStyle="1" w:styleId="22">
    <w:name w:val="标题 2 Char"/>
    <w:link w:val="3"/>
    <w:qFormat/>
    <w:uiPriority w:val="0"/>
    <w:rPr>
      <w:rFonts w:ascii="Times New Roman" w:hAnsi="Times New Roman" w:eastAsia="楷体_GB2312"/>
      <w:b/>
      <w:sz w:val="32"/>
    </w:rPr>
  </w:style>
  <w:style w:type="character" w:customStyle="1" w:styleId="23">
    <w:name w:val="标题 3 Char"/>
    <w:link w:val="4"/>
    <w:qFormat/>
    <w:uiPriority w:val="0"/>
    <w:rPr>
      <w:rFonts w:ascii="Calibri" w:hAnsi="Calibri" w:eastAsia="仿宋_GB2312"/>
      <w:b/>
      <w:sz w:val="32"/>
    </w:rPr>
  </w:style>
  <w:style w:type="character" w:customStyle="1" w:styleId="24">
    <w:name w:val="脚注文本 Char"/>
    <w:basedOn w:val="15"/>
    <w:link w:val="11"/>
    <w:uiPriority w:val="0"/>
    <w:rPr>
      <w:rFonts w:ascii="Calibri" w:hAnsi="Calibri"/>
      <w:kern w:val="2"/>
      <w:sz w:val="18"/>
      <w:szCs w:val="24"/>
    </w:rPr>
  </w:style>
  <w:style w:type="character" w:customStyle="1" w:styleId="25">
    <w:name w:val="页眉 Char"/>
    <w:basedOn w:val="15"/>
    <w:link w:val="9"/>
    <w:qFormat/>
    <w:uiPriority w:val="0"/>
    <w:rPr>
      <w:rFonts w:ascii="Calibri" w:hAnsi="Calibri"/>
      <w:kern w:val="2"/>
      <w:sz w:val="18"/>
      <w:szCs w:val="18"/>
    </w:rPr>
  </w:style>
  <w:style w:type="character" w:customStyle="1" w:styleId="26">
    <w:name w:val="页脚 Char"/>
    <w:basedOn w:val="15"/>
    <w:link w:val="8"/>
    <w:uiPriority w:val="0"/>
    <w:rPr>
      <w:kern w:val="2"/>
      <w:sz w:val="28"/>
      <w:szCs w:val="24"/>
    </w:rPr>
  </w:style>
  <w:style w:type="character" w:customStyle="1" w:styleId="27">
    <w:name w:val="标题 Char"/>
    <w:basedOn w:val="15"/>
    <w:link w:val="13"/>
    <w:uiPriority w:val="0"/>
    <w:rPr>
      <w:rFonts w:ascii="Cambria" w:hAnsi="Cambria"/>
      <w:b/>
      <w:bCs/>
      <w:kern w:val="2"/>
      <w:sz w:val="36"/>
      <w:szCs w:val="32"/>
    </w:rPr>
  </w:style>
  <w:style w:type="character" w:customStyle="1" w:styleId="28">
    <w:name w:val="副标题 Char"/>
    <w:basedOn w:val="15"/>
    <w:link w:val="10"/>
    <w:uiPriority w:val="0"/>
    <w:rPr>
      <w:rFonts w:ascii="Cambria" w:hAnsi="Cambria"/>
      <w:b/>
      <w:bCs/>
      <w:kern w:val="28"/>
      <w:sz w:val="28"/>
      <w:szCs w:val="32"/>
    </w:rPr>
  </w:style>
  <w:style w:type="character" w:customStyle="1" w:styleId="29">
    <w:name w:val="批注框文本 Char"/>
    <w:basedOn w:val="15"/>
    <w:link w:val="7"/>
    <w:qFormat/>
    <w:uiPriority w:val="0"/>
    <w:rPr>
      <w:rFonts w:ascii="Calibri" w:hAnsi="Calibri"/>
      <w:kern w:val="2"/>
      <w:sz w:val="18"/>
      <w:szCs w:val="18"/>
    </w:rPr>
  </w:style>
  <w:style w:type="paragraph" w:styleId="30">
    <w:name w:val="List Paragraph"/>
    <w:basedOn w:val="1"/>
    <w:qFormat/>
    <w:uiPriority w:val="34"/>
    <w:pPr>
      <w:ind w:firstLine="420" w:firstLineChars="200"/>
    </w:pPr>
    <w:rPr>
      <w:szCs w:val="22"/>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Default"/>
    <w:qFormat/>
    <w:uiPriority w:val="0"/>
    <w:pPr>
      <w:widowControl w:val="0"/>
      <w:autoSpaceDE w:val="0"/>
      <w:autoSpaceDN w:val="0"/>
      <w:adjustRightInd w:val="0"/>
    </w:pPr>
    <w:rPr>
      <w:rFonts w:ascii="等线" w:hAnsi="Calibri" w:eastAsia="等线" w:cs="等线"/>
      <w:color w:val="000000"/>
      <w:sz w:val="24"/>
      <w:szCs w:val="24"/>
      <w:lang w:val="en-US" w:eastAsia="zh-CN" w:bidi="ar-SA"/>
    </w:rPr>
  </w:style>
  <w:style w:type="paragraph" w:customStyle="1" w:styleId="33">
    <w:name w:val="样式1"/>
    <w:basedOn w:val="1"/>
    <w:qFormat/>
    <w:uiPriority w:val="0"/>
    <w:pPr>
      <w:spacing w:line="560" w:lineRule="exact"/>
      <w:ind w:firstLine="420" w:firstLineChars="200"/>
    </w:pPr>
    <w:rPr>
      <w:rFonts w:ascii="Times New Roman" w:hAnsi="Times New Roman" w:eastAsia="仿宋_GB2312"/>
      <w:sz w:val="32"/>
      <w:szCs w:val="22"/>
    </w:rPr>
  </w:style>
  <w:style w:type="paragraph" w:customStyle="1" w:styleId="34">
    <w:name w:val="列出段落1"/>
    <w:basedOn w:val="1"/>
    <w:qFormat/>
    <w:uiPriority w:val="0"/>
    <w:pPr>
      <w:ind w:firstLine="420" w:firstLineChars="200"/>
    </w:pPr>
    <w:rPr>
      <w:rFonts w:ascii="等线" w:hAnsi="等线" w:eastAsia="等线" w:cs="宋体"/>
    </w:rPr>
  </w:style>
  <w:style w:type="paragraph" w:customStyle="1" w:styleId="35">
    <w:name w:val="主标题"/>
    <w:link w:val="36"/>
    <w:qFormat/>
    <w:uiPriority w:val="0"/>
    <w:pPr>
      <w:spacing w:line="560" w:lineRule="exact"/>
      <w:jc w:val="center"/>
    </w:pPr>
    <w:rPr>
      <w:rFonts w:ascii="Calibri" w:hAnsi="Calibri" w:eastAsia="方正小标宋简体" w:cs="Times New Roman"/>
      <w:sz w:val="36"/>
      <w:lang w:val="en-US" w:eastAsia="zh-CN" w:bidi="ar-SA"/>
    </w:rPr>
  </w:style>
  <w:style w:type="character" w:customStyle="1" w:styleId="36">
    <w:name w:val="主标题 Char"/>
    <w:link w:val="35"/>
    <w:autoRedefine/>
    <w:qFormat/>
    <w:uiPriority w:val="0"/>
    <w:rPr>
      <w:rFonts w:ascii="Calibri" w:hAnsi="Calibri" w:eastAsia="方正小标宋简体"/>
      <w:sz w:val="36"/>
    </w:rPr>
  </w:style>
  <w:style w:type="paragraph" w:customStyle="1" w:styleId="37">
    <w:name w:val="论文样式"/>
    <w:basedOn w:val="1"/>
    <w:autoRedefine/>
    <w:qFormat/>
    <w:uiPriority w:val="0"/>
    <w:pPr>
      <w:ind w:firstLine="460" w:firstLineChars="200"/>
    </w:pPr>
    <w:rPr>
      <w:rFonts w:ascii="Times New Roman" w:hAnsi="Times New Roman"/>
      <w:sz w:val="24"/>
    </w:rPr>
  </w:style>
  <w:style w:type="paragraph" w:customStyle="1" w:styleId="38">
    <w:name w:val="公文样式"/>
    <w:basedOn w:val="1"/>
    <w:link w:val="39"/>
    <w:autoRedefine/>
    <w:qFormat/>
    <w:uiPriority w:val="0"/>
    <w:pPr>
      <w:spacing w:line="560" w:lineRule="exact"/>
      <w:ind w:firstLine="420" w:firstLineChars="200"/>
    </w:pPr>
    <w:rPr>
      <w:rFonts w:ascii="Times New Roman" w:hAnsi="Times New Roman" w:eastAsia="仿宋_GB2312"/>
      <w:kern w:val="0"/>
      <w:sz w:val="32"/>
      <w:szCs w:val="22"/>
    </w:rPr>
  </w:style>
  <w:style w:type="character" w:customStyle="1" w:styleId="39">
    <w:name w:val="公文样式 Char"/>
    <w:link w:val="38"/>
    <w:autoRedefine/>
    <w:qFormat/>
    <w:uiPriority w:val="0"/>
    <w:rPr>
      <w:rFonts w:eastAsia="仿宋_GB2312"/>
      <w:sz w:val="32"/>
      <w:szCs w:val="22"/>
    </w:rPr>
  </w:style>
  <w:style w:type="paragraph" w:customStyle="1" w:styleId="40">
    <w:name w:val="List Paragraph1"/>
    <w:basedOn w:val="1"/>
    <w:autoRedefine/>
    <w:qFormat/>
    <w:uiPriority w:val="99"/>
    <w:pPr>
      <w:ind w:firstLine="420" w:firstLineChars="200"/>
    </w:pPr>
  </w:style>
  <w:style w:type="paragraph" w:customStyle="1" w:styleId="41">
    <w:name w:val="金院长审阅样式"/>
    <w:basedOn w:val="1"/>
    <w:qFormat/>
    <w:uiPriority w:val="0"/>
    <w:pPr>
      <w:spacing w:line="560" w:lineRule="exact"/>
      <w:ind w:firstLine="420" w:firstLineChars="200"/>
    </w:pPr>
    <w:rPr>
      <w:rFonts w:ascii="Times New Roman" w:hAnsi="Times New Roman" w:eastAsia="仿宋_GB2312"/>
      <w:b/>
      <w:sz w:val="32"/>
      <w:szCs w:val="28"/>
    </w:rPr>
  </w:style>
  <w:style w:type="paragraph" w:customStyle="1" w:styleId="42">
    <w:name w:val="自设正文"/>
    <w:basedOn w:val="1"/>
    <w:autoRedefine/>
    <w:qFormat/>
    <w:uiPriority w:val="0"/>
    <w:pPr>
      <w:spacing w:line="600" w:lineRule="exact"/>
      <w:ind w:firstLine="200" w:firstLineChars="200"/>
    </w:pPr>
    <w:rPr>
      <w:rFonts w:eastAsia="仿宋_GB2312"/>
      <w:sz w:val="32"/>
    </w:rPr>
  </w:style>
  <w:style w:type="character" w:customStyle="1" w:styleId="43">
    <w:name w:val="日期 Char"/>
    <w:basedOn w:val="15"/>
    <w:link w:val="6"/>
    <w:autoRedefine/>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358</Words>
  <Characters>2046</Characters>
  <Lines>17</Lines>
  <Paragraphs>4</Paragraphs>
  <TotalTime>80</TotalTime>
  <ScaleCrop>false</ScaleCrop>
  <LinksUpToDate>false</LinksUpToDate>
  <CharactersWithSpaces>2400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2023-12-21T02:13:00Z</dcterms:created>
  <dc:creator>Windows 用户</dc:creator>
  <cp:lastModifiedBy>太湖小虾米</cp:lastModifiedBy>
  <cp:lastPrinted>2024-01-05T01:37:00Z</cp:lastPrinted>
  <dcterms:modified xsi:type="dcterms:W3CDTF">2024-01-09T07:54:48Z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9C14A09CED90493C8F6EED106B94FF82_13</vt:lpwstr>
  </property>
</Properties>
</file>